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21" w:firstLineChars="100"/>
        <w:jc w:val="both"/>
        <w:rPr>
          <w:rFonts w:hint="default" w:eastAsia="宋体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山西大同大学202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32"/>
          <w:szCs w:val="32"/>
          <w:lang w:val="en-US" w:eastAsia="zh-CN"/>
        </w:rPr>
        <w:t>(预发布）</w:t>
      </w:r>
    </w:p>
    <w:tbl>
      <w:tblPr>
        <w:tblStyle w:val="6"/>
        <w:tblpPr w:leftFromText="180" w:rightFromText="180" w:vertAnchor="text" w:horzAnchor="page" w:tblpXSpec="center" w:tblpY="218"/>
        <w:tblOverlap w:val="never"/>
        <w:tblW w:w="10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5"/>
        <w:gridCol w:w="945"/>
        <w:gridCol w:w="705"/>
        <w:gridCol w:w="1320"/>
        <w:gridCol w:w="2024"/>
        <w:gridCol w:w="1996"/>
        <w:gridCol w:w="1084"/>
        <w:gridCol w:w="1084"/>
      </w:tblGrid>
      <w:tr>
        <w:trPr>
          <w:trHeight w:val="38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（专业）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预计招生计划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（实际招生计划以教育部批准数为准）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trHeight w:val="39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050100中国语言文学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01文艺学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02语言学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应用语言学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806汉语基础知识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03汉语言文字学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806汉语基础知识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04中国古代文学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05中国现当代文学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614评论写作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805文学基础知识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化学与化工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070300化学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01无机化学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612物理化学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04有机化学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611分析化学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机化学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煤基生态碳汇技术教育部工程研究中心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085600材料与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01炭素新材料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无机化学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02精细化工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03生态碳汇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物理与电子科学学院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01微结构功能材料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907" w:hRule="exac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02光电子材料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106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321" w:firstLineChars="100"/>
              <w:jc w:val="center"/>
              <w:rPr>
                <w:rFonts w:hint="default" w:eastAsia="宋体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山西大同大学202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年硕士研究生招生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kern w:val="0"/>
                <w:sz w:val="32"/>
                <w:szCs w:val="32"/>
                <w:lang w:val="en-US" w:eastAsia="zh-CN"/>
              </w:rPr>
              <w:t>(预发布）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74" w:hRule="exac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（专业）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研究方向 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预计招生计划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（实际招生计划以教育部批准数为准）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trHeight w:val="569" w:hRule="exac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统考科目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自命题科目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煤炭工程学院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085700资源与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01采矿工程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302数学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809采矿学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02煤层气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810普通地质学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811 安全系统工程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04矿山机电工程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812机械设计（含电路）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05地下空间技术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813材料力学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云冈学学院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060200中国史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01云冈学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313历史学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02中国专门史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03中国古代史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125400旅游管理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01遗产保护与旅游利用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204英语（二）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02旅游产业演进与资源配置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03乡村休闲旅游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新闻与传媒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055200新闻与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01融媒体与地方文化传播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334新闻与传播专业综合能力                         </w:t>
            </w: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440新闻与传播专业基础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rPr>
          <w:trHeight w:val="593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02数字传播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03传媒语言与应用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数学与统计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025200应用统计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01大数据统计分析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303数学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432统计学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招生方式为不区分研究方向</w:t>
            </w:r>
          </w:p>
        </w:tc>
      </w:tr>
      <w:tr>
        <w:trPr>
          <w:trHeight w:val="50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02政府统计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03工业统计</w:t>
            </w: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教育科学与技术学院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045100教育 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01现代教育技术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807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教育技术学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02小学教育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333教育综合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808课程与教学论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045200体育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01体育教学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10个左右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微软雅黑" w:asciiTheme="minorAscii" w:hAnsiTheme="minorAscii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分研究方向招生</w:t>
            </w:r>
          </w:p>
        </w:tc>
      </w:tr>
      <w:tr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02运动训练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03社会体育指导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204英语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346体育综合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Calibri" w:hAnsi="Calibri" w:eastAsia="宋体" w:cs="Calibri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jQ0ZmY4YTc5MmJiYTU0YzFjOGNhOGIwOTc5ZDAifQ=="/>
  </w:docVars>
  <w:rsids>
    <w:rsidRoot w:val="2314524E"/>
    <w:rsid w:val="020D5047"/>
    <w:rsid w:val="023F5D7D"/>
    <w:rsid w:val="14D26109"/>
    <w:rsid w:val="185145F5"/>
    <w:rsid w:val="1D464630"/>
    <w:rsid w:val="2314524E"/>
    <w:rsid w:val="3A526231"/>
    <w:rsid w:val="45982FAA"/>
    <w:rsid w:val="5A4249DA"/>
    <w:rsid w:val="6BBE1CAD"/>
    <w:rsid w:val="6F8AE7EC"/>
    <w:rsid w:val="79D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1116</Words>
  <Characters>1447</Characters>
  <Lines>0</Lines>
  <Paragraphs>0</Paragraphs>
  <TotalTime>1</TotalTime>
  <ScaleCrop>false</ScaleCrop>
  <LinksUpToDate>false</LinksUpToDate>
  <CharactersWithSpaces>1520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2023-07-12T10:23:00Z</dcterms:created>
  <dc:creator>二毛</dc:creator>
  <cp:lastModifiedBy>张晓波</cp:lastModifiedBy>
  <cp:lastPrinted>2023-08-03T16:09:00Z</cp:lastPrinted>
  <dcterms:modified xsi:type="dcterms:W3CDTF">2023-08-03T20:26:41Z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5479054413FB1F77019DCB64DFBAA595_43</vt:lpwstr>
  </property>
</Properties>
</file>