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shd w:val="clear" w:color="auto" w:fill="FFFFFF"/>
        </w:rPr>
      </w:pPr>
      <w:r>
        <w:rPr>
          <w:rFonts w:ascii="宋体" w:hAnsi="宋体" w:eastAsia="宋体"/>
          <w:sz w:val="28"/>
          <w:szCs w:val="28"/>
          <w:shd w:val="clear" w:color="auto" w:fill="FFFFFF"/>
        </w:rPr>
        <w:t>高等学校科技创新项目拟立项名单</w:t>
      </w:r>
    </w:p>
    <w:tbl>
      <w:tblPr>
        <w:tblStyle w:val="2"/>
        <w:tblW w:w="8364" w:type="dxa"/>
        <w:tblInd w:w="108" w:type="dxa"/>
        <w:tblLayout w:type="autofit"/>
        <w:tblCellMar>
          <w:top w:w="0" w:type="dxa"/>
          <w:left w:w="108" w:type="dxa"/>
          <w:bottom w:w="0" w:type="dxa"/>
          <w:right w:w="108" w:type="dxa"/>
        </w:tblCellMar>
      </w:tblPr>
      <w:tblGrid>
        <w:gridCol w:w="709"/>
        <w:gridCol w:w="5387"/>
        <w:gridCol w:w="992"/>
        <w:gridCol w:w="1276"/>
      </w:tblGrid>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所属学院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复合绝缘子在不确定环境中的确信可靠性评估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师海燕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数统学院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几类随机禽流感模型全局正解的渐近性质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孔丽丽</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数统学院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基于结构方程模型的碳中和背景下山西省煤炭</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企业债券风险研究</w:t>
            </w:r>
          </w:p>
        </w:tc>
        <w:tc>
          <w:tcPr>
            <w:tcW w:w="992" w:type="dxa"/>
            <w:tcBorders>
              <w:top w:val="single" w:color="000000" w:themeColor="text1"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李蕊江</w:t>
            </w:r>
          </w:p>
        </w:tc>
        <w:tc>
          <w:tcPr>
            <w:tcW w:w="1276" w:type="dxa"/>
            <w:tcBorders>
              <w:top w:val="single" w:color="000000" w:themeColor="text1"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数统学院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不确定环境下的应急物资采购策略研究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郭艳新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数统学院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复差分多项式与</w:t>
            </w:r>
            <w:r>
              <w:rPr>
                <w:rFonts w:ascii="宋体" w:hAnsi="宋体" w:eastAsia="宋体" w:cs="宋体"/>
                <w:kern w:val="0"/>
                <w:sz w:val="24"/>
                <w:szCs w:val="24"/>
              </w:rPr>
              <w:t>L函数的相关研究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徐会彩</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数统学院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辐照下γ-M23C6稳定相及He泡形成机理的</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第一性原理研究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丁建华</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MoO2涂覆的D型微结构光纤传感特性研究　</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董继宇</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Floquet量子多体系统拓扑性质的研究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李新平</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LaAlO3/SrTiO3异质结氧八面体耦合的界面设计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王磊</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基于MXenes的复合纳米载药系统对肿瘤靶向治疗的研究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赵璐</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化工学院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水体中有机污染物的高效吸附剂的生物模板</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辅助法合成路线的研究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费鹏</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化工学院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干旱/高盐胁迫下石墨烯对植物生长的影响</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乔俊</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化工学院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三维笼框架限域组装硫化钼/硫化钴/碳复合物及超电性能研究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周涛</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化工学院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卟啉发光金属有机骨架荧光探针的构建及其在</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重金属离子检测中的应用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陕多亮</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化工学院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基于宽带隙CIGS异质结太阳电池的研究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程世清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柴油机主轴承组合结构多层级多目标协调性评价体系及匹配设计技术研究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赵鑫</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高速列车牵引电机复合故障诊断关键技术研究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李妍姝</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高速直线进给系统动态误差评定方法研究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王晨升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滚珠丝杠进给系统跟踪误差时变特性研究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苏芳</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复杂环境下大型自动化系统性能监测与故障诊断方法研究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刘美枝</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无人机视角下车辆实时检测</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杨建秀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基于ROV技术的水质检测及污染源溯源智能机器人应用研究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杨磊</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物电学院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基于胶囊网络面部表情识别的应用研究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王莉</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计网学院</w:t>
            </w:r>
          </w:p>
        </w:tc>
      </w:tr>
      <w:tr>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基于MEMS矢量水听器的水声数据融合方法研究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燕慧超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计网学院</w:t>
            </w:r>
          </w:p>
        </w:tc>
      </w:tr>
      <w:tr>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轻量级通用边缘计算平台的构建技术研究　</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张盛天　</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计网学院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5387" w:type="dxa"/>
            <w:tcBorders>
              <w:top w:val="single" w:color="000000" w:themeColor="text1"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深度学习在山西古代壁画修复上的应用</w:t>
            </w:r>
          </w:p>
        </w:tc>
        <w:tc>
          <w:tcPr>
            <w:tcW w:w="992" w:type="dxa"/>
            <w:tcBorders>
              <w:top w:val="single" w:color="000000" w:themeColor="text1"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杨婧</w:t>
            </w:r>
          </w:p>
        </w:tc>
        <w:tc>
          <w:tcPr>
            <w:tcW w:w="1276" w:type="dxa"/>
            <w:tcBorders>
              <w:top w:val="single" w:color="000000" w:themeColor="text1"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人事处</w:t>
            </w:r>
          </w:p>
        </w:tc>
      </w:tr>
      <w:tr>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柴北缘绿梁山高压大理岩的变质演化：对大陆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俯冲带深部碳循环的启示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郭晶</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建测工程学院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矿井悬挂式灭火机器人的设计</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雷美荣</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基于贝叶斯理论的圆钢管混凝土短柱抗压概率</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模型研究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吕贝贝</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建测工程学院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基于焦硫酸钾助熔作用的硫酸铵焙烧提取高铝</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煤矸石中氧化铝的研究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边振忠</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渗流-应力耦合作用下含缺陷充填体损伤破裂机理及声发射特征研究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侯吉峰</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近距离多煤层开采底板多重损伤与控制技术研究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吴晓宇</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超临界CO2环境下煤层气储层蠕变断裂力学特性及机理研究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孙泽东</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近距离低渗煤层群多重采动下覆岩裂隙演化及</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瓦斯抽采机理研究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祁云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动态尺度下采空区自燃危险性判定及自然发火</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演化规律研究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汪伟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低感高能FOX-7/CL-20复合微球的构筑及机理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张园萍</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煤炭工程学院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基于BIM技术的无损检测与实时监控在早期人防工程定加固设计中的应用研究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张芳芳</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建测工程学院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基于BIM的装配式混凝土构件建模方法的研究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高鹏翔</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建测工程学院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附睾初级纤毛参与调控附睾微环境及附睾精子</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成熟分子机制的研究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陈廷荣</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小鼠附睾炎相关miRNAs的筛选及功能研究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高杰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医学院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“大健康”视域下体育-医疗-养老三位一体养老</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模式路径研究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张蓓</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护理学院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大同黄花菜功能-结构模型的构建及应用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张悦　</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黄花菜发酵活性成分及抗氧化性活性研究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高志慧</w:t>
            </w:r>
          </w:p>
        </w:tc>
        <w:tc>
          <w:tcPr>
            <w:tcW w:w="1276" w:type="dxa"/>
            <w:tcBorders>
              <w:top w:val="nil"/>
              <w:left w:val="nil"/>
              <w:bottom w:val="single" w:color="auto" w:sz="4" w:space="0"/>
              <w:right w:val="single" w:color="auto" w:sz="4" w:space="0"/>
            </w:tcBorders>
            <w:shd w:val="clear" w:color="000000" w:fill="FFFFFF"/>
            <w:vAlign w:val="center"/>
          </w:tcPr>
          <w:p>
            <w:pPr>
              <w:jc w:val="center"/>
            </w:pPr>
            <w:r>
              <w:rPr>
                <w:rFonts w:hint="eastAsia" w:ascii="宋体" w:hAnsi="宋体" w:eastAsia="宋体" w:cs="宋体"/>
                <w:kern w:val="0"/>
                <w:sz w:val="24"/>
                <w:szCs w:val="24"/>
              </w:rPr>
              <w:t>生科学院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花蓟马表皮几丁质排列关键基因Knickkopf的</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功能研究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张睿　</w:t>
            </w:r>
          </w:p>
        </w:tc>
        <w:tc>
          <w:tcPr>
            <w:tcW w:w="1276" w:type="dxa"/>
            <w:tcBorders>
              <w:top w:val="nil"/>
              <w:left w:val="nil"/>
              <w:bottom w:val="single" w:color="auto" w:sz="4" w:space="0"/>
              <w:right w:val="single" w:color="auto" w:sz="4" w:space="0"/>
            </w:tcBorders>
            <w:shd w:val="clear" w:color="000000" w:fill="FFFFFF"/>
            <w:vAlign w:val="center"/>
          </w:tcPr>
          <w:p>
            <w:pPr>
              <w:jc w:val="center"/>
            </w:pPr>
            <w:r>
              <w:rPr>
                <w:rFonts w:hint="eastAsia" w:ascii="宋体" w:hAnsi="宋体" w:eastAsia="宋体" w:cs="宋体"/>
                <w:kern w:val="0"/>
                <w:sz w:val="24"/>
                <w:szCs w:val="24"/>
              </w:rPr>
              <w:t>生科学院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恒山野生黄芪蜜成分组成及生物学活性研究　</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张永芳</w:t>
            </w:r>
          </w:p>
        </w:tc>
        <w:tc>
          <w:tcPr>
            <w:tcW w:w="1276"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ascii="宋体" w:hAnsi="宋体" w:eastAsia="宋体" w:cs="宋体"/>
                <w:kern w:val="0"/>
                <w:sz w:val="24"/>
                <w:szCs w:val="24"/>
              </w:rPr>
              <w:t>生科学院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538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高温胁迫下沙冬青叶片生理及脂质代谢机制</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研究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薛敏</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医学院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SiPHT1;2基因调控谷子磷吸收和转运的分子机制研究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淮泽勋</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生科学院</w:t>
            </w:r>
          </w:p>
        </w:tc>
      </w:tr>
    </w:tbl>
    <w:p>
      <w:pPr>
        <w:jc w:val="center"/>
        <w:rPr>
          <w:rFonts w:ascii="宋体" w:hAnsi="宋体" w:eastAsia="宋体"/>
          <w:sz w:val="28"/>
          <w:szCs w:val="28"/>
          <w:shd w:val="clear" w:color="auto" w:fill="FFFFFF"/>
        </w:rPr>
      </w:pPr>
    </w:p>
    <w:p>
      <w:pPr>
        <w:jc w:val="center"/>
        <w:rPr>
          <w:rFonts w:ascii="宋体" w:hAnsi="宋体" w:eastAsia="宋体"/>
          <w:sz w:val="28"/>
          <w:szCs w:val="28"/>
          <w:shd w:val="clear" w:color="auto" w:fill="FFFFFF"/>
        </w:rPr>
      </w:pPr>
      <w:r>
        <w:rPr>
          <w:rFonts w:hint="eastAsia" w:ascii="宋体" w:hAnsi="宋体" w:eastAsia="宋体"/>
          <w:sz w:val="28"/>
          <w:szCs w:val="28"/>
          <w:shd w:val="clear" w:color="auto" w:fill="FFFFFF"/>
        </w:rPr>
        <w:t>高等学校哲学社会科学项目</w:t>
      </w:r>
      <w:r>
        <w:rPr>
          <w:rFonts w:ascii="宋体" w:hAnsi="宋体" w:eastAsia="宋体"/>
          <w:sz w:val="28"/>
          <w:szCs w:val="28"/>
          <w:shd w:val="clear" w:color="auto" w:fill="FFFFFF"/>
        </w:rPr>
        <w:t>拟立项名单</w:t>
      </w:r>
    </w:p>
    <w:tbl>
      <w:tblPr>
        <w:tblStyle w:val="2"/>
        <w:tblW w:w="8364" w:type="dxa"/>
        <w:tblInd w:w="108" w:type="dxa"/>
        <w:tblLayout w:type="autofit"/>
        <w:tblCellMar>
          <w:top w:w="0" w:type="dxa"/>
          <w:left w:w="108" w:type="dxa"/>
          <w:bottom w:w="0" w:type="dxa"/>
          <w:right w:w="108" w:type="dxa"/>
        </w:tblCellMar>
      </w:tblPr>
      <w:tblGrid>
        <w:gridCol w:w="709"/>
        <w:gridCol w:w="5387"/>
        <w:gridCol w:w="992"/>
        <w:gridCol w:w="1276"/>
      </w:tblGrid>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所属学院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1</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山西生态保护与经济高质量增长的协同发展研究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杨怡康</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商学院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2</w:t>
            </w:r>
          </w:p>
        </w:tc>
        <w:tc>
          <w:tcPr>
            <w:tcW w:w="53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高新技术企业研发投入影响机制研究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赵文平</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商学院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3</w:t>
            </w:r>
          </w:p>
        </w:tc>
        <w:tc>
          <w:tcPr>
            <w:tcW w:w="53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山西省以互联网平台为依托的直播助农模式</w:t>
            </w:r>
          </w:p>
          <w:p>
            <w:pPr>
              <w:adjustRightInd w:val="0"/>
              <w:snapToGrid w:val="0"/>
              <w:jc w:val="center"/>
              <w:rPr>
                <w:rFonts w:ascii="宋体" w:hAnsi="宋体" w:eastAsia="宋体"/>
                <w:sz w:val="24"/>
                <w:szCs w:val="24"/>
              </w:rPr>
            </w:pPr>
            <w:r>
              <w:rPr>
                <w:rFonts w:hint="eastAsia" w:ascii="宋体" w:hAnsi="宋体" w:eastAsia="宋体"/>
                <w:sz w:val="24"/>
                <w:szCs w:val="24"/>
              </w:rPr>
              <w:t>创新研究</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和莹</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新闻与传媒学院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4</w:t>
            </w:r>
          </w:p>
        </w:tc>
        <w:tc>
          <w:tcPr>
            <w:tcW w:w="5387"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高校辅导员育人案例资源库建设</w:t>
            </w:r>
          </w:p>
        </w:tc>
        <w:tc>
          <w:tcPr>
            <w:tcW w:w="992"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蔡占玲</w:t>
            </w:r>
          </w:p>
        </w:tc>
        <w:tc>
          <w:tcPr>
            <w:tcW w:w="1276"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医学院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5</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山西省小学体育健康管理工作与体质提升现状及提升路径研究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韩巍</w:t>
            </w:r>
          </w:p>
        </w:tc>
        <w:tc>
          <w:tcPr>
            <w:tcW w:w="12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体育学院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6</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针对乳腺癌患者康复运动模式的研究及建立</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朱可</w:t>
            </w:r>
          </w:p>
        </w:tc>
        <w:tc>
          <w:tcPr>
            <w:tcW w:w="12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体育学院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7</w:t>
            </w:r>
          </w:p>
        </w:tc>
        <w:tc>
          <w:tcPr>
            <w:tcW w:w="538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乡村振兴视域下乡村博物馆的构建模式及发展</w:t>
            </w:r>
          </w:p>
          <w:p>
            <w:pPr>
              <w:adjustRightInd w:val="0"/>
              <w:snapToGrid w:val="0"/>
              <w:jc w:val="center"/>
              <w:rPr>
                <w:rFonts w:ascii="宋体" w:hAnsi="宋体" w:eastAsia="宋体"/>
                <w:sz w:val="24"/>
                <w:szCs w:val="24"/>
              </w:rPr>
            </w:pPr>
            <w:r>
              <w:rPr>
                <w:rFonts w:hint="eastAsia" w:ascii="宋体" w:hAnsi="宋体" w:eastAsia="宋体"/>
                <w:sz w:val="24"/>
                <w:szCs w:val="24"/>
              </w:rPr>
              <w:t>策略研究</w:t>
            </w:r>
          </w:p>
        </w:tc>
        <w:tc>
          <w:tcPr>
            <w:tcW w:w="992"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杨丽冉</w:t>
            </w:r>
          </w:p>
        </w:tc>
        <w:tc>
          <w:tcPr>
            <w:tcW w:w="1276"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美术学院</w:t>
            </w:r>
          </w:p>
        </w:tc>
      </w:tr>
    </w:tbl>
    <w:p>
      <w:pPr>
        <w:rPr>
          <w:rFonts w:ascii="宋体" w:hAnsi="宋体" w:eastAsia="宋体" w:cs="宋体"/>
          <w:kern w:val="0"/>
          <w:sz w:val="24"/>
          <w:szCs w:val="24"/>
        </w:rPr>
      </w:pPr>
    </w:p>
    <w:p>
      <w:pPr>
        <w:jc w:val="center"/>
        <w:rPr>
          <w:rFonts w:ascii="宋体" w:hAnsi="宋体" w:eastAsia="宋体"/>
          <w:sz w:val="28"/>
          <w:szCs w:val="28"/>
          <w:shd w:val="clear" w:color="auto" w:fill="FFFFFF"/>
        </w:rPr>
      </w:pPr>
      <w:r>
        <w:rPr>
          <w:rFonts w:hint="eastAsia" w:ascii="宋体" w:hAnsi="宋体" w:eastAsia="宋体"/>
          <w:sz w:val="28"/>
          <w:szCs w:val="28"/>
          <w:shd w:val="clear" w:color="auto" w:fill="FFFFFF"/>
        </w:rPr>
        <w:t>高等学校人文社会科学重点研究基地项目拟立项名单</w:t>
      </w:r>
    </w:p>
    <w:tbl>
      <w:tblPr>
        <w:tblStyle w:val="2"/>
        <w:tblW w:w="8364" w:type="dxa"/>
        <w:tblInd w:w="108" w:type="dxa"/>
        <w:tblLayout w:type="autofit"/>
        <w:tblCellMar>
          <w:top w:w="0" w:type="dxa"/>
          <w:left w:w="108" w:type="dxa"/>
          <w:bottom w:w="0" w:type="dxa"/>
          <w:right w:w="108" w:type="dxa"/>
        </w:tblCellMar>
      </w:tblPr>
      <w:tblGrid>
        <w:gridCol w:w="709"/>
        <w:gridCol w:w="4820"/>
        <w:gridCol w:w="1275"/>
        <w:gridCol w:w="1560"/>
      </w:tblGrid>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所属学院</w:t>
            </w:r>
          </w:p>
        </w:tc>
      </w:tr>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rPr>
                <w:rFonts w:hint="eastAsia" w:ascii="宋体" w:hAnsi="宋体" w:eastAsia="宋体"/>
                <w:sz w:val="24"/>
                <w:szCs w:val="24"/>
              </w:rPr>
            </w:pPr>
            <w:r>
              <w:rPr>
                <w:rFonts w:hint="eastAsia" w:ascii="宋体" w:hAnsi="宋体" w:eastAsia="宋体"/>
                <w:sz w:val="24"/>
                <w:szCs w:val="24"/>
              </w:rPr>
              <w:t>1</w:t>
            </w:r>
          </w:p>
        </w:tc>
        <w:tc>
          <w:tcPr>
            <w:tcW w:w="4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云冈石窟造像中动物形象的装饰美研究</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薛文礼</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云冈文化</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生态研究院</w:t>
            </w:r>
          </w:p>
        </w:tc>
      </w:tr>
    </w:tbl>
    <w:p>
      <w:pPr>
        <w:rPr>
          <w:rFonts w:ascii="宋体" w:hAnsi="宋体" w:eastAsia="宋体" w:cs="宋体"/>
          <w:kern w:val="0"/>
          <w:sz w:val="24"/>
          <w:szCs w:val="24"/>
        </w:rPr>
      </w:pPr>
    </w:p>
    <w:p>
      <w:pPr>
        <w:widowControl/>
        <w:jc w:val="center"/>
        <w:rPr>
          <w:rFonts w:ascii="宋体" w:hAnsi="宋体" w:eastAsia="宋体"/>
          <w:sz w:val="28"/>
          <w:szCs w:val="28"/>
          <w:shd w:val="clear" w:color="auto" w:fill="FFFFFF"/>
        </w:rPr>
      </w:pPr>
      <w:r>
        <w:rPr>
          <w:rFonts w:hint="eastAsia" w:ascii="宋体" w:hAnsi="宋体" w:eastAsia="宋体"/>
          <w:sz w:val="28"/>
          <w:szCs w:val="28"/>
          <w:shd w:val="clear" w:color="auto" w:fill="FFFFFF"/>
        </w:rPr>
        <w:t>高等学校科技创新计划创新平台项目拟立项名单</w:t>
      </w:r>
    </w:p>
    <w:tbl>
      <w:tblPr>
        <w:tblStyle w:val="2"/>
        <w:tblW w:w="8505" w:type="dxa"/>
        <w:tblInd w:w="108" w:type="dxa"/>
        <w:tblLayout w:type="autofit"/>
        <w:tblCellMar>
          <w:top w:w="0" w:type="dxa"/>
          <w:left w:w="108" w:type="dxa"/>
          <w:bottom w:w="0" w:type="dxa"/>
          <w:right w:w="108" w:type="dxa"/>
        </w:tblCellMar>
      </w:tblPr>
      <w:tblGrid>
        <w:gridCol w:w="709"/>
        <w:gridCol w:w="1418"/>
        <w:gridCol w:w="4110"/>
        <w:gridCol w:w="993"/>
        <w:gridCol w:w="1275"/>
      </w:tblGrid>
      <w:tr>
        <w:tblPrEx>
          <w:tblCellMar>
            <w:top w:w="0" w:type="dxa"/>
            <w:left w:w="108" w:type="dxa"/>
            <w:bottom w:w="0" w:type="dxa"/>
            <w:right w:w="108" w:type="dxa"/>
          </w:tblCellMar>
        </w:tblPrEx>
        <w:trPr>
          <w:trHeight w:val="601"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418"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项目类别</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负责人</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所属学院</w:t>
            </w:r>
          </w:p>
        </w:tc>
      </w:tr>
      <w:tr>
        <w:tblPrEx>
          <w:tblCellMar>
            <w:top w:w="0" w:type="dxa"/>
            <w:left w:w="108" w:type="dxa"/>
            <w:bottom w:w="0" w:type="dxa"/>
            <w:right w:w="108" w:type="dxa"/>
          </w:tblCellMar>
        </w:tblPrEx>
        <w:trPr>
          <w:trHeight w:val="660"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18"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自然科学</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实验室</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智能制造与数字孪生技术创新实验室</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史建华</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机电工程学院</w:t>
            </w:r>
          </w:p>
        </w:tc>
      </w:tr>
      <w:tr>
        <w:tblPrEx>
          <w:tblCellMar>
            <w:top w:w="0" w:type="dxa"/>
            <w:left w:w="108" w:type="dxa"/>
            <w:bottom w:w="0" w:type="dxa"/>
            <w:right w:w="108" w:type="dxa"/>
          </w:tblCellMar>
        </w:tblPrEx>
        <w:trPr>
          <w:trHeight w:val="660" w:hRule="atLeast"/>
        </w:trPr>
        <w:tc>
          <w:tcPr>
            <w:tcW w:w="70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18"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哲学社会</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科学实验室</w:t>
            </w:r>
          </w:p>
        </w:tc>
        <w:tc>
          <w:tcPr>
            <w:tcW w:w="41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云冈学研究与文化遗产传承保护哲学社会科学实验室</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石凤珍</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云冈学</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学院</w:t>
            </w:r>
          </w:p>
        </w:tc>
      </w:tr>
    </w:tbl>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GRlMTRiYTE0Zjc4OWJjM2UxOWZjNjFkZGZlNWQifQ=="/>
  </w:docVars>
  <w:rsids>
    <w:rsidRoot w:val="184F7319"/>
    <w:rsid w:val="184F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2022-10-15T00:25:00Z</dcterms:created>
  <dc:creator>张宁</dc:creator>
  <cp:lastModifiedBy>张宁</cp:lastModifiedBy>
  <dcterms:modified xsi:type="dcterms:W3CDTF">2022-10-15T00:25:28Z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A64E5F49CDE34B27B9BC67DC05F93427</vt:lpwstr>
  </property>
</Properties>
</file>